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R4-2108760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CCA models and applicability rules in test cases for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In the WF [1], some agreements as well as open issues were captured. One open issue left to be further discussed is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numPr>
                <w:ilvl w:val="0"/>
                <w:numId w:val="6"/>
              </w:numPr>
              <w:overflowPunct w:val="0"/>
              <w:autoSpaceDE w:val="0"/>
              <w:autoSpaceDN w:val="0"/>
              <w:adjustRightInd w:val="0"/>
              <w:spacing w:after="120" w:line="252" w:lineRule="auto"/>
              <w:ind w:left="644"/>
              <w:contextualSpacing w:val="0"/>
              <w:textAlignment w:val="baseline"/>
            </w:pPr>
            <w:r>
              <w:t>Include UL CCA failure in one of these options</w:t>
            </w:r>
          </w:p>
          <w:p>
            <w:pPr>
              <w:numPr>
                <w:ilvl w:val="1"/>
                <w:numId w:val="6"/>
              </w:numPr>
              <w:overflowPunct/>
              <w:autoSpaceDE/>
              <w:autoSpaceDN/>
              <w:adjustRightInd/>
              <w:spacing w:after="0" w:line="259" w:lineRule="auto"/>
              <w:ind w:left="1364"/>
              <w:textAlignment w:val="center"/>
              <w:rPr>
                <w:rFonts w:eastAsia="Batang"/>
                <w:lang w:eastAsia="zh-CN"/>
              </w:rPr>
            </w:pPr>
            <w:r>
              <w:rPr>
                <w:rFonts w:eastAsia="Batang"/>
                <w:lang w:eastAsia="zh-CN"/>
              </w:rPr>
              <w:t xml:space="preserve">Option 2a: SCell activation </w:t>
            </w:r>
          </w:p>
          <w:p>
            <w:pPr>
              <w:numPr>
                <w:ilvl w:val="2"/>
                <w:numId w:val="6"/>
              </w:numPr>
              <w:overflowPunct/>
              <w:autoSpaceDE/>
              <w:autoSpaceDN/>
              <w:adjustRightInd/>
              <w:spacing w:after="0" w:line="259" w:lineRule="auto"/>
              <w:ind w:left="2084"/>
              <w:textAlignment w:val="center"/>
              <w:rPr>
                <w:rFonts w:eastAsia="Batang"/>
                <w:lang w:eastAsia="zh-CN"/>
              </w:rPr>
            </w:pPr>
            <w:r>
              <w:rPr>
                <w:rFonts w:eastAsia="Batang"/>
                <w:lang w:eastAsia="zh-CN"/>
              </w:rPr>
              <w:t>Additional delay in transmission of CSI reporting due to CCA failure</w:t>
            </w:r>
          </w:p>
          <w:p>
            <w:pPr>
              <w:numPr>
                <w:ilvl w:val="1"/>
                <w:numId w:val="6"/>
              </w:numPr>
              <w:overflowPunct/>
              <w:autoSpaceDE/>
              <w:autoSpaceDN/>
              <w:adjustRightInd/>
              <w:spacing w:after="0" w:line="259" w:lineRule="auto"/>
              <w:ind w:left="1364"/>
              <w:textAlignment w:val="center"/>
              <w:rPr>
                <w:rFonts w:eastAsia="Batang"/>
                <w:lang w:eastAsia="zh-CN"/>
              </w:rPr>
            </w:pPr>
            <w:r>
              <w:rPr>
                <w:rFonts w:eastAsia="Batang"/>
                <w:lang w:eastAsia="zh-CN"/>
              </w:rPr>
              <w:t>Option 2b: Event triggered measurement reporting delay</w:t>
            </w:r>
          </w:p>
          <w:p>
            <w:pPr>
              <w:numPr>
                <w:ilvl w:val="2"/>
                <w:numId w:val="6"/>
              </w:numPr>
              <w:overflowPunct/>
              <w:autoSpaceDE/>
              <w:autoSpaceDN/>
              <w:adjustRightInd/>
              <w:spacing w:after="0" w:line="259" w:lineRule="auto"/>
              <w:ind w:left="2084"/>
              <w:textAlignment w:val="center"/>
              <w:rPr>
                <w:rFonts w:eastAsia="Batang"/>
                <w:lang w:eastAsia="zh-CN"/>
              </w:rPr>
            </w:pPr>
            <w:r>
              <w:rPr>
                <w:rFonts w:eastAsia="Batang"/>
                <w:lang w:eastAsia="zh-CN"/>
              </w:rPr>
              <w:t>Additional delay due to UL LBT failure not defined</w:t>
            </w:r>
          </w:p>
          <w:p>
            <w:pPr>
              <w:numPr>
                <w:ilvl w:val="2"/>
                <w:numId w:val="6"/>
              </w:numPr>
              <w:overflowPunct/>
              <w:autoSpaceDE/>
              <w:autoSpaceDN/>
              <w:adjustRightInd/>
              <w:spacing w:after="0" w:line="259" w:lineRule="auto"/>
              <w:ind w:left="2084"/>
              <w:textAlignment w:val="center"/>
              <w:rPr>
                <w:rFonts w:eastAsia="Batang"/>
                <w:lang w:eastAsia="zh-CN"/>
              </w:rPr>
            </w:pPr>
            <w:r>
              <w:rPr>
                <w:rFonts w:eastAsia="Batang"/>
                <w:lang w:eastAsia="zh-CN"/>
              </w:rPr>
              <w:t>FFS: Assume it similar to above-mentioned SCell activation case</w:t>
            </w:r>
          </w:p>
          <w:p>
            <w:pPr>
              <w:numPr>
                <w:ilvl w:val="1"/>
                <w:numId w:val="6"/>
              </w:numPr>
              <w:overflowPunct/>
              <w:autoSpaceDE/>
              <w:autoSpaceDN/>
              <w:adjustRightInd/>
              <w:spacing w:after="0" w:line="259" w:lineRule="auto"/>
              <w:ind w:left="1364"/>
              <w:textAlignment w:val="center"/>
              <w:rPr>
                <w:rFonts w:eastAsia="Batang"/>
                <w:lang w:eastAsia="zh-CN"/>
              </w:rPr>
            </w:pPr>
            <w:r>
              <w:rPr>
                <w:rFonts w:eastAsia="Batang"/>
                <w:lang w:eastAsia="zh-CN"/>
              </w:rPr>
              <w:t xml:space="preserve">Option 2c: MAC CE based TCI state switch delay </w:t>
            </w:r>
          </w:p>
          <w:p>
            <w:pPr>
              <w:numPr>
                <w:ilvl w:val="2"/>
                <w:numId w:val="6"/>
              </w:numPr>
              <w:overflowPunct/>
              <w:autoSpaceDE/>
              <w:autoSpaceDN/>
              <w:adjustRightInd/>
              <w:spacing w:after="0" w:line="259" w:lineRule="auto"/>
              <w:ind w:left="2084"/>
              <w:textAlignment w:val="center"/>
              <w:rPr>
                <w:lang w:val="en-US"/>
              </w:rPr>
            </w:pPr>
            <w:r>
              <w:rPr>
                <w:rFonts w:eastAsia="Batang"/>
                <w:lang w:eastAsia="zh-CN"/>
              </w:rPr>
              <w:t>Delay in sending HARQ feedback transmissions</w:t>
            </w:r>
          </w:p>
          <w:p>
            <w:pPr>
              <w:numPr>
                <w:ilvl w:val="1"/>
                <w:numId w:val="6"/>
              </w:numPr>
              <w:overflowPunct/>
              <w:autoSpaceDE/>
              <w:autoSpaceDN/>
              <w:adjustRightInd/>
              <w:spacing w:after="0" w:line="259" w:lineRule="auto"/>
              <w:ind w:left="1364"/>
              <w:textAlignment w:val="center"/>
              <w:rPr>
                <w:bCs/>
                <w:lang w:val="en-US"/>
              </w:rPr>
            </w:pPr>
            <w:r>
              <w:rPr>
                <w:rFonts w:eastAsia="Batang"/>
                <w:bCs/>
                <w:lang w:eastAsia="zh-CN"/>
              </w:rPr>
              <w:t xml:space="preserve">Option 2d: Specifying one test case with UL CCA failure for each of the options 2a, 2b and 2c above. </w:t>
            </w:r>
          </w:p>
          <w:p>
            <w:pPr>
              <w:rPr>
                <w:rFonts w:hint="default"/>
                <w:vertAlign w:val="baseline"/>
                <w:lang w:val="en-US" w:eastAsia="zh-CN"/>
              </w:rPr>
            </w:pP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several meetings ago, companies have been discussing the scope of test cases. We understand that in general, we should avoid unnecessary test cases in order to alleviate the pressure on performing all the tests and shorten the total time needed for testings. Thus, some of the TCs under NR-U are still left to be FFS.</w:t>
      </w:r>
    </w:p>
    <w:p>
      <w:pPr>
        <w:rPr>
          <w:rFonts w:hint="eastAsia" w:eastAsia="宋体"/>
          <w:sz w:val="22"/>
          <w:szCs w:val="22"/>
          <w:lang w:val="en-US" w:eastAsia="zh-CN"/>
        </w:rPr>
      </w:pPr>
      <w:r>
        <w:rPr>
          <w:rFonts w:hint="eastAsia" w:eastAsia="宋体"/>
          <w:sz w:val="22"/>
          <w:szCs w:val="22"/>
          <w:lang w:val="en-US" w:eastAsia="zh-CN"/>
        </w:rPr>
        <w:t xml:space="preserve">Now that most TCs with DL CCA failures are defined, we think that it is also equally important to ensure the correct UE behavior under UL CCA failures. To some extent, testing UEs under UL CCA failures is more important than under DL CCA failures since this can also ensure that the UE can detect the presence of reference signals or not. </w:t>
      </w:r>
    </w:p>
    <w:p>
      <w:pPr>
        <w:rPr>
          <w:rFonts w:hint="default" w:eastAsia="宋体"/>
          <w:sz w:val="22"/>
          <w:szCs w:val="22"/>
          <w:lang w:val="en-US" w:eastAsia="zh-CN"/>
        </w:rPr>
      </w:pPr>
      <w:r>
        <w:rPr>
          <w:rFonts w:hint="eastAsia" w:eastAsia="宋体"/>
          <w:sz w:val="22"/>
          <w:szCs w:val="22"/>
          <w:lang w:val="en-US" w:eastAsia="zh-CN"/>
        </w:rPr>
        <w:t>Note that wrong UE behaviors will impact other UEs, the overall system performance as well as other technologies using unlicensed bands such as WiFi.</w:t>
      </w:r>
    </w:p>
    <w:p>
      <w:pPr>
        <w:rPr>
          <w:rFonts w:hint="eastAsia"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Wrong UE behaviors will impact other UEs, the overall system performance as well as other technologies using unlicensed bands such as WiFi.</w:t>
      </w:r>
    </w:p>
    <w:p>
      <w:pPr>
        <w:rPr>
          <w:rFonts w:hint="default" w:eastAsia="宋体"/>
          <w:sz w:val="22"/>
          <w:szCs w:val="22"/>
          <w:lang w:val="en-US" w:eastAsia="zh-CN"/>
        </w:rPr>
      </w:pPr>
      <w:r>
        <w:rPr>
          <w:rFonts w:hint="eastAsia" w:eastAsia="宋体"/>
          <w:sz w:val="22"/>
          <w:szCs w:val="22"/>
          <w:lang w:val="en-US" w:eastAsia="zh-CN"/>
        </w:rPr>
        <w:t xml:space="preserve">Thus, we support Option 2d which is to define all test cases list in the WF [1]. Having those TCs will safeguard the UE performance and the performance of the network. </w:t>
      </w:r>
    </w:p>
    <w:p>
      <w:pPr>
        <w:pStyle w:val="35"/>
        <w:rPr>
          <w:rFonts w:hint="default"/>
          <w:b w:val="0"/>
          <w:bCs/>
          <w:sz w:val="22"/>
          <w:szCs w:val="22"/>
          <w:lang w:val="en-US" w:eastAsia="zh-CN"/>
        </w:rPr>
      </w:pPr>
      <w:r>
        <w:rPr>
          <w:rFonts w:hint="eastAsia"/>
          <w:b/>
          <w:bCs w:val="0"/>
          <w:sz w:val="22"/>
          <w:szCs w:val="22"/>
          <w:lang w:val="en-US" w:eastAsia="zh-CN"/>
        </w:rPr>
        <w:t xml:space="preserve"> </w:t>
      </w:r>
      <w:r>
        <w:rPr>
          <w:rFonts w:eastAsia="Batang"/>
          <w:bCs/>
          <w:lang w:eastAsia="zh-CN"/>
        </w:rPr>
        <w:t>Specifying one test case with UL CCA failure for each of the options 2a, 2b and 2c above.</w:t>
      </w:r>
    </w:p>
    <w:p>
      <w:pPr>
        <w:pStyle w:val="27"/>
        <w:jc w:val="both"/>
      </w:pPr>
      <w:r>
        <w:rPr>
          <w:rFonts w:hint="eastAsia"/>
          <w:lang w:val="en-US" w:eastAsia="zh-CN"/>
        </w:rPr>
        <w:t>3</w:t>
      </w:r>
      <w:r>
        <w:tab/>
      </w:r>
      <w:r>
        <w:t>Conclusion</w:t>
      </w:r>
    </w:p>
    <w:p>
      <w:pPr>
        <w:rPr>
          <w:rFonts w:hint="default"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Wrong UE behaviors will impact other UEs, the overall system performance as well as other technologies using unlicensed bands such as WiFi.</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eastAsia="Batang"/>
          <w:b/>
          <w:bCs w:val="0"/>
          <w:sz w:val="22"/>
          <w:szCs w:val="28"/>
          <w:lang w:eastAsia="zh-CN"/>
        </w:rPr>
        <w:t>Specifying one test case with UL CCA failure for each of the options 2a, 2b and 2c above</w:t>
      </w:r>
      <w:bookmarkEnd w:id="4"/>
      <w:r>
        <w:rPr>
          <w:rFonts w:hint="eastAsia"/>
          <w:b/>
          <w:bCs/>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default" w:ascii="Times New Roman" w:hAnsi="Times New Roman" w:eastAsia="MS Mincho" w:cs="Times New Roman"/>
          <w:b w:val="0"/>
          <w:bCs w:val="0"/>
          <w:sz w:val="22"/>
          <w:szCs w:val="21"/>
          <w:lang w:eastAsia="ja-JP"/>
        </w:rPr>
        <w:t>R4-2105710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 ??">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CA97F28"/>
    <w:multiLevelType w:val="multilevel"/>
    <w:tmpl w:val="5CA97F2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1E7117"/>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B1BD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F06C76"/>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816188"/>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1F4233E"/>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9D36EF"/>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A6F32"/>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520D83"/>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TAH"/>
    <w:basedOn w:val="67"/>
    <w:qFormat/>
    <w:uiPriority w:val="0"/>
    <w:rPr>
      <w:b/>
    </w:rPr>
  </w:style>
  <w:style w:type="paragraph" w:customStyle="1" w:styleId="67">
    <w:name w:val="TAC"/>
    <w:basedOn w:val="47"/>
    <w:qFormat/>
    <w:uiPriority w:val="0"/>
    <w:pPr>
      <w:jc w:val="center"/>
    </w:pPr>
  </w:style>
  <w:style w:type="paragraph" w:customStyle="1" w:styleId="68">
    <w:name w:val="TAN"/>
    <w:basedOn w:val="47"/>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2021-05-06T09:40:06Z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